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31520" w14:textId="77777777" w:rsidR="00971D00" w:rsidRDefault="00971D00" w:rsidP="00971D00">
      <w:r>
        <w:t>La crise met en évidence l’importance de la distribution d’électricité pour l’ensemble des activités économiques, la cohésion sociale et territoriale, mais aussi la transition écologique.</w:t>
      </w:r>
    </w:p>
    <w:p w14:paraId="4EEE336F" w14:textId="7137542A" w:rsidR="00971D00" w:rsidRDefault="00971D00" w:rsidP="00971D00">
      <w:r>
        <w:t xml:space="preserve">Dans ce contexte, un projet </w:t>
      </w:r>
      <w:r w:rsidR="007D3849">
        <w:t>de réforme du groupe EDF</w:t>
      </w:r>
      <w:r>
        <w:t xml:space="preserve"> ne doit en aucun cas faire courir un risque à la qualité de la desserte électrique des territoires.</w:t>
      </w:r>
    </w:p>
    <w:p w14:paraId="2337F5C1" w14:textId="77E83AEF" w:rsidR="00971D00" w:rsidRDefault="00971D00" w:rsidP="00971D00">
      <w:r>
        <w:t xml:space="preserve">L’absence totale de concertation sur le projet </w:t>
      </w:r>
      <w:r w:rsidR="007D3849">
        <w:t>« Hercule » ou « Grand EDF »</w:t>
      </w:r>
      <w:r>
        <w:t xml:space="preserve"> fait craindre un déficit de consensus.</w:t>
      </w:r>
    </w:p>
    <w:p w14:paraId="34DBAB14" w14:textId="77777777" w:rsidR="00971D00" w:rsidRDefault="00971D00" w:rsidP="00971D00">
      <w:r>
        <w:t>Une ouverture sans garde-fou du capital de la maison mère d’Enedis pourrait avoir des conséquences négatives sur la gouvernance de la distribution publique d’électricité en métropole.</w:t>
      </w:r>
    </w:p>
    <w:p w14:paraId="6A3F006B" w14:textId="77777777" w:rsidR="00971D00" w:rsidRDefault="00971D00" w:rsidP="00971D00">
      <w:r>
        <w:t>Il faut veiller à ce que les droits de propriété des concédants ne soient pas remis en cause au motif qu’ils constitueraient des obstacles à une augmentation du tarif des réseaux de distribution permettant le versement de dividendes élevés à la maison mère d’Enedis,</w:t>
      </w:r>
    </w:p>
    <w:p w14:paraId="0E000721" w14:textId="77777777" w:rsidR="00971D00" w:rsidRDefault="00971D00" w:rsidP="00971D00">
      <w:r>
        <w:t>Si le capital de la maison-mère d’Enedis était ouvert à l’actionnariat privé, la robustesse du monopole légal qui lui est attribué pourrait être contestée,</w:t>
      </w:r>
    </w:p>
    <w:p w14:paraId="321E32F0" w14:textId="77777777" w:rsidR="00971D00" w:rsidRDefault="00971D00" w:rsidP="00971D00">
      <w:r>
        <w:t>EDF-SEI (systèmes énergétiques insulaires) constitue un opérateur intégré des services publics de distribution et de fourniture au tarif réglementé qui doit pouvoir continuer à assurer le portage de la péréquation avec la métropole.</w:t>
      </w:r>
    </w:p>
    <w:p w14:paraId="4B94F2A2" w14:textId="77777777" w:rsidR="00971D00" w:rsidRDefault="00971D00" w:rsidP="00971D00">
      <w:r>
        <w:t>En conséquence la FNCCR demande instamment :</w:t>
      </w:r>
    </w:p>
    <w:p w14:paraId="2C2D1BB3" w14:textId="2329DC6F" w:rsidR="00971D00" w:rsidRDefault="00971D00" w:rsidP="00971D00">
      <w:r>
        <w:t>- Que les autorités concédantes de la distribution publique d’électricité soient associées aux arbitrages concernant le projet de réorganisation d’EDF, notamment pour ce qui concerne Enedis ;</w:t>
      </w:r>
    </w:p>
    <w:p w14:paraId="598C7C9D" w14:textId="77777777" w:rsidR="00971D00" w:rsidRDefault="00971D00" w:rsidP="00971D00">
      <w:r>
        <w:t>- Que des garanties sur l’indépendance de la gouvernance d’Enedis par rapport aux intérêts des investisseurs financiers soient apportées ;</w:t>
      </w:r>
    </w:p>
    <w:p w14:paraId="7D958406" w14:textId="7B5B71DC" w:rsidR="00971D00" w:rsidRDefault="007D3849" w:rsidP="00971D00">
      <w:r>
        <w:t xml:space="preserve">- </w:t>
      </w:r>
      <w:r w:rsidR="00971D00">
        <w:t>Qu’un objectif de versement à la maison-mère de dividendes plus élevés ne conduise pas à pénaliser les ménages, déjà frappés par la crise, par un renchérissement du prix de l’électricité ;</w:t>
      </w:r>
    </w:p>
    <w:p w14:paraId="6BF6D715" w14:textId="77777777" w:rsidR="00971D00" w:rsidRDefault="00971D00" w:rsidP="00971D00">
      <w:r>
        <w:t>- Que soit exclue toute remise en cause du droit de propriété des collectivités sur les réseaux de distribution, ce droit garantissant la possibilité pour les collectivités d’investir dans les réseaux, notamment ruraux, de veiller localement à la qualité de la distribution d’électricité et à son adaptation aux objectifs de transition énergétique ;</w:t>
      </w:r>
    </w:p>
    <w:p w14:paraId="77A63909" w14:textId="77777777" w:rsidR="00971D00" w:rsidRDefault="00971D00" w:rsidP="00971D00">
      <w:r>
        <w:t>- Que le caractère d’entreprise à capitaux publics d’Enedis soit préservé de façon à ne pas fragiliser le monopole qui lui est attribué par la loi ;</w:t>
      </w:r>
    </w:p>
    <w:p w14:paraId="3EE70A93" w14:textId="6B35DEDD" w:rsidR="00971D00" w:rsidRDefault="00971D00" w:rsidP="00971D00">
      <w:r>
        <w:t>- Qu’EDF-SEI, dédié à la distribution et à la fourniture d’électricité dans les zones non interconnectées, dont le besoin de financement est garanti par la péréquation tarifaire et financière, ne soit pas fragilisée par son inclusion dans la branche réputée financièrement excédentaire d’EDF</w:t>
      </w:r>
      <w:r w:rsidR="007D3849">
        <w:t> ;</w:t>
      </w:r>
    </w:p>
    <w:p w14:paraId="408D906E" w14:textId="650D5D9B" w:rsidR="00971D00" w:rsidRDefault="00971D00" w:rsidP="00971D00">
      <w:r>
        <w:t>- Que plus globalement le portage par le groupe EDF du tarif réglementé de vente péréqué soit sécurisé.</w:t>
      </w:r>
    </w:p>
    <w:p w14:paraId="11EA9C70" w14:textId="77777777" w:rsidR="00971D00" w:rsidRDefault="00971D00" w:rsidP="00971D00">
      <w:r>
        <w:t>VU la motion de la FNCCR présentée par M</w:t>
      </w:r>
      <w:r>
        <w:tab/>
        <w:t xml:space="preserve">, </w:t>
      </w:r>
    </w:p>
    <w:p w14:paraId="70802B4F" w14:textId="77777777" w:rsidR="00971D00" w:rsidRDefault="00971D00" w:rsidP="00971D00">
      <w:r>
        <w:tab/>
        <w:t>Le C..</w:t>
      </w:r>
    </w:p>
    <w:p w14:paraId="000A5F81" w14:textId="77777777" w:rsidR="00971D00" w:rsidRDefault="00971D00" w:rsidP="00971D00">
      <w:r>
        <w:t>- ADOPTE la motion contre le démantèlement d’EDF présentée ci-dessus.</w:t>
      </w:r>
    </w:p>
    <w:p w14:paraId="28FE7743" w14:textId="77777777" w:rsidR="00B8394E" w:rsidRDefault="00B8394E"/>
    <w:sectPr w:rsidR="00B8394E" w:rsidSect="00971D00">
      <w:pgSz w:w="11906" w:h="16838"/>
      <w:pgMar w:top="851"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1D00"/>
    <w:rsid w:val="007D3849"/>
    <w:rsid w:val="00971D00"/>
    <w:rsid w:val="00B8394E"/>
    <w:rsid w:val="00BD00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16220"/>
  <w15:docId w15:val="{FD8342E4-FDA8-4327-BD19-AE6F3EE35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443</Words>
  <Characters>2440</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Corinne BATTISTON</dc:creator>
  <cp:lastModifiedBy>Florine FROGE</cp:lastModifiedBy>
  <cp:revision>3</cp:revision>
  <dcterms:created xsi:type="dcterms:W3CDTF">2021-04-09T13:03:00Z</dcterms:created>
  <dcterms:modified xsi:type="dcterms:W3CDTF">2021-06-21T07:09:00Z</dcterms:modified>
</cp:coreProperties>
</file>